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56543" w14:textId="16C3B66B" w:rsidR="006C1A78" w:rsidRPr="00650651" w:rsidRDefault="006C1A78" w:rsidP="006C1A78">
      <w:pPr>
        <w:rPr>
          <w:rFonts w:ascii="HelveticaNeue LT 55 Roman" w:hAnsi="HelveticaNeue LT 55 Roman"/>
          <w:sz w:val="20"/>
        </w:rPr>
      </w:pPr>
      <w:r>
        <w:rPr>
          <w:rFonts w:ascii="HelveticaNeue LT 55 Roman" w:hAnsi="HelveticaNeue LT 55 Roman"/>
          <w:noProof/>
          <w:sz w:val="20"/>
          <w:lang w:eastAsia="es-ES"/>
        </w:rPr>
        <mc:AlternateContent>
          <mc:Choice Requires="wps">
            <w:drawing>
              <wp:anchor distT="0" distB="0" distL="114300" distR="114300" simplePos="0" relativeHeight="251659264" behindDoc="0" locked="0" layoutInCell="0" allowOverlap="1" wp14:anchorId="76BF82B7" wp14:editId="45E19ACE">
                <wp:simplePos x="0" y="0"/>
                <wp:positionH relativeFrom="column">
                  <wp:posOffset>0</wp:posOffset>
                </wp:positionH>
                <wp:positionV relativeFrom="paragraph">
                  <wp:posOffset>36407</wp:posOffset>
                </wp:positionV>
                <wp:extent cx="5884333" cy="855133"/>
                <wp:effectExtent l="0" t="0" r="21590" b="2159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4333" cy="855133"/>
                        </a:xfrm>
                        <a:prstGeom prst="rect">
                          <a:avLst/>
                        </a:prstGeom>
                        <a:solidFill>
                          <a:srgbClr val="FFFFFF"/>
                        </a:solidFill>
                        <a:ln w="9525">
                          <a:solidFill>
                            <a:srgbClr val="C0C0C0"/>
                          </a:solidFill>
                          <a:miter lim="800000"/>
                          <a:headEnd/>
                          <a:tailEnd/>
                        </a:ln>
                      </wps:spPr>
                      <wps:txbx>
                        <w:txbxContent>
                          <w:p w14:paraId="4BFE2B91" w14:textId="77777777" w:rsidR="00723F4D" w:rsidRDefault="00723F4D" w:rsidP="006C1A78">
                            <w:pPr>
                              <w:spacing w:line="280" w:lineRule="exact"/>
                              <w:jc w:val="both"/>
                              <w:rPr>
                                <w:rFonts w:ascii="Riojana" w:hAnsi="Riojana"/>
                                <w:b/>
                              </w:rPr>
                            </w:pPr>
                          </w:p>
                          <w:p w14:paraId="2C06965A" w14:textId="21CA2D5C" w:rsidR="00F72887" w:rsidRPr="00197A83" w:rsidRDefault="007559AB" w:rsidP="006C1A78">
                            <w:pPr>
                              <w:spacing w:line="280" w:lineRule="exact"/>
                              <w:jc w:val="both"/>
                              <w:rPr>
                                <w:rFonts w:ascii="Riojana" w:hAnsi="Riojana"/>
                                <w:b/>
                              </w:rPr>
                            </w:pPr>
                            <w:r>
                              <w:rPr>
                                <w:rFonts w:ascii="Riojana" w:hAnsi="Riojana"/>
                                <w:b/>
                              </w:rPr>
                              <w:t xml:space="preserve">Proyecto de </w:t>
                            </w:r>
                            <w:r w:rsidR="00820A0C" w:rsidRPr="00820A0C">
                              <w:rPr>
                                <w:rFonts w:ascii="Riojana" w:hAnsi="Riojana"/>
                                <w:b/>
                              </w:rPr>
                              <w:t>Ley de bonificación del Impuesto sobre Sucesiones y Donaciones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F82B7" id="_x0000_t202" coordsize="21600,21600" o:spt="202" path="m,l,21600r21600,l21600,xe">
                <v:stroke joinstyle="miter"/>
                <v:path gradientshapeok="t" o:connecttype="rect"/>
              </v:shapetype>
              <v:shape id="Cuadro de texto 1" o:spid="_x0000_s1026" type="#_x0000_t202" style="position:absolute;margin-left:0;margin-top:2.85pt;width:463.35pt;height:6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" o:allowincell="f" strokecolor="silver">
                <v:textbox>
                  <w:txbxContent>
                    <w:p w14:paraId="4BFE2B91" w14:textId="77777777" w:rsidR="00723F4D" w:rsidRDefault="00723F4D" w:rsidP="006C1A78">
                      <w:pPr>
                        <w:spacing w:line="280" w:lineRule="exact"/>
                        <w:jc w:val="both"/>
                        <w:rPr>
                          <w:rFonts w:ascii="Riojana" w:hAnsi="Riojana"/>
                          <w:b/>
                        </w:rPr>
                      </w:pPr>
                    </w:p>
                    <w:p w14:paraId="2C06965A" w14:textId="21CA2D5C" w:rsidR="00F72887" w:rsidRPr="00197A83" w:rsidRDefault="007559AB" w:rsidP="006C1A78">
                      <w:pPr>
                        <w:spacing w:line="280" w:lineRule="exact"/>
                        <w:jc w:val="both"/>
                        <w:rPr>
                          <w:rFonts w:ascii="Riojana" w:hAnsi="Riojana"/>
                          <w:b/>
                        </w:rPr>
                      </w:pPr>
                      <w:r>
                        <w:rPr>
                          <w:rFonts w:ascii="Riojana" w:hAnsi="Riojana"/>
                          <w:b/>
                        </w:rPr>
                        <w:t xml:space="preserve">Proyecto de </w:t>
                      </w:r>
                      <w:r w:rsidR="00820A0C" w:rsidRPr="00820A0C">
                        <w:rPr>
                          <w:rFonts w:ascii="Riojana" w:hAnsi="Riojana"/>
                          <w:b/>
                        </w:rPr>
                        <w:t>Ley de bonificación del Impuesto sobre Sucesiones y Donaciones</w:t>
                      </w:r>
                    </w:p>
                  </w:txbxContent>
                </v:textbox>
              </v:shape>
            </w:pict>
          </mc:Fallback>
        </mc:AlternateContent>
      </w:r>
    </w:p>
    <w:p w14:paraId="58AAC535" w14:textId="77777777" w:rsidR="006C1A78" w:rsidRPr="00650651" w:rsidRDefault="006C1A78" w:rsidP="006C1A78">
      <w:pPr>
        <w:rPr>
          <w:rFonts w:ascii="HelveticaNeue LT 55 Roman" w:hAnsi="HelveticaNeue LT 55 Roman"/>
          <w:sz w:val="20"/>
        </w:rPr>
      </w:pPr>
    </w:p>
    <w:p w14:paraId="2A5C647D" w14:textId="77777777" w:rsidR="006C1A78" w:rsidRDefault="006C1A78" w:rsidP="00370363">
      <w:pPr>
        <w:spacing w:line="280" w:lineRule="exact"/>
        <w:jc w:val="center"/>
        <w:rPr>
          <w:rFonts w:ascii="HelveticaNeue LT 55 Roman" w:hAnsi="HelveticaNeue LT 55 Roman"/>
          <w:sz w:val="20"/>
        </w:rPr>
      </w:pPr>
    </w:p>
    <w:p w14:paraId="1AE00964" w14:textId="1CA12E05" w:rsidR="00587083" w:rsidRDefault="00587083" w:rsidP="00370363">
      <w:pPr>
        <w:pStyle w:val="Default"/>
        <w:spacing w:line="280" w:lineRule="exact"/>
        <w:jc w:val="center"/>
        <w:rPr>
          <w:rFonts w:ascii="Riojana" w:hAnsi="Riojana"/>
          <w:sz w:val="20"/>
          <w:szCs w:val="20"/>
        </w:rPr>
      </w:pPr>
    </w:p>
    <w:p w14:paraId="6E6F2A57" w14:textId="39B8321C" w:rsidR="00723F4D" w:rsidRDefault="00723F4D" w:rsidP="00370363">
      <w:pPr>
        <w:pStyle w:val="Default"/>
        <w:spacing w:line="280" w:lineRule="exact"/>
        <w:jc w:val="center"/>
        <w:rPr>
          <w:rFonts w:ascii="Riojana" w:hAnsi="Riojana"/>
          <w:sz w:val="20"/>
          <w:szCs w:val="20"/>
        </w:rPr>
      </w:pPr>
    </w:p>
    <w:p w14:paraId="6A67223A" w14:textId="119904E8" w:rsidR="00723F4D" w:rsidRDefault="00723F4D" w:rsidP="00370363">
      <w:pPr>
        <w:pStyle w:val="Default"/>
        <w:spacing w:line="280" w:lineRule="exact"/>
        <w:jc w:val="center"/>
        <w:rPr>
          <w:rFonts w:ascii="Riojana" w:hAnsi="Riojana"/>
          <w:sz w:val="20"/>
          <w:szCs w:val="20"/>
        </w:rPr>
      </w:pPr>
    </w:p>
    <w:p w14:paraId="7D32A9BE" w14:textId="77777777" w:rsidR="00820A0C" w:rsidRDefault="00820A0C" w:rsidP="00370363">
      <w:pPr>
        <w:pStyle w:val="Default"/>
        <w:spacing w:line="280" w:lineRule="exact"/>
        <w:jc w:val="center"/>
        <w:rPr>
          <w:rFonts w:ascii="Riojana" w:hAnsi="Riojana"/>
          <w:sz w:val="20"/>
          <w:szCs w:val="20"/>
        </w:rPr>
      </w:pPr>
    </w:p>
    <w:p w14:paraId="1AC67E5B" w14:textId="1FD505E4" w:rsidR="00FC1057" w:rsidRPr="00587083" w:rsidRDefault="00FC1057" w:rsidP="00820A0C">
      <w:pPr>
        <w:pStyle w:val="Default"/>
        <w:spacing w:line="240" w:lineRule="exact"/>
        <w:jc w:val="center"/>
        <w:rPr>
          <w:rFonts w:ascii="Riojana" w:hAnsi="Riojana"/>
          <w:sz w:val="20"/>
          <w:szCs w:val="20"/>
        </w:rPr>
      </w:pPr>
      <w:r w:rsidRPr="00587083">
        <w:rPr>
          <w:rFonts w:ascii="Riojana" w:hAnsi="Riojana"/>
          <w:sz w:val="20"/>
          <w:szCs w:val="20"/>
        </w:rPr>
        <w:t>EXPOSICIÓN DE MOTIVOS</w:t>
      </w:r>
    </w:p>
    <w:p w14:paraId="592EAB9B" w14:textId="33785066" w:rsidR="00197A83" w:rsidRDefault="00197A83" w:rsidP="00820A0C">
      <w:pPr>
        <w:autoSpaceDE w:val="0"/>
        <w:autoSpaceDN w:val="0"/>
        <w:adjustRightInd w:val="0"/>
        <w:spacing w:line="240" w:lineRule="exact"/>
        <w:rPr>
          <w:rFonts w:ascii="Riojana" w:eastAsia="Arial Unicode MS" w:hAnsi="Riojana" w:cs="Arial"/>
          <w:iCs/>
          <w:sz w:val="20"/>
          <w:szCs w:val="20"/>
        </w:rPr>
      </w:pPr>
    </w:p>
    <w:p w14:paraId="57833D00" w14:textId="6CEDC742" w:rsidR="00723F4D" w:rsidRDefault="00723F4D" w:rsidP="00820A0C">
      <w:pPr>
        <w:autoSpaceDE w:val="0"/>
        <w:autoSpaceDN w:val="0"/>
        <w:adjustRightInd w:val="0"/>
        <w:spacing w:line="240" w:lineRule="exact"/>
        <w:jc w:val="both"/>
        <w:rPr>
          <w:rFonts w:ascii="Riojana" w:eastAsia="Arial Unicode MS" w:hAnsi="Riojana" w:cs="Arial"/>
          <w:iCs/>
          <w:sz w:val="20"/>
          <w:szCs w:val="20"/>
        </w:rPr>
      </w:pPr>
    </w:p>
    <w:p w14:paraId="11558500"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r w:rsidRPr="00820A0C">
        <w:rPr>
          <w:rFonts w:ascii="Riojana" w:eastAsia="Arial Unicode MS" w:hAnsi="Riojana" w:cs="Arial"/>
          <w:iCs/>
          <w:sz w:val="20"/>
          <w:szCs w:val="20"/>
        </w:rPr>
        <w:t xml:space="preserve">El artículo 31 de la Constitución Española establece que: «Todos contribuirán al sostenimiento de los gastos públicos de acuerdo con su capacidad económica mediante un sistema tributario justo inspirado en los principios de igualdad y progresividad que, en ningún caso, tendrá alcance confiscatorio». </w:t>
      </w:r>
    </w:p>
    <w:p w14:paraId="4B489221"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p>
    <w:p w14:paraId="34FC9B7F"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r w:rsidRPr="00820A0C">
        <w:rPr>
          <w:rFonts w:ascii="Riojana" w:eastAsia="Arial Unicode MS" w:hAnsi="Riojana" w:cs="Arial"/>
          <w:iCs/>
          <w:sz w:val="20"/>
          <w:szCs w:val="20"/>
        </w:rPr>
        <w:t>Pues bien, en relación con el Impuesto sobre Sucesiones y Donaciones existe un importante consenso social en considerar que en el mismo quiebran los principios de justicia y no confiscatoriedad al recaer sobre bienes y rentas procedentes del ahorro de las familias que ya han sido objeto de una importante carga fiscal durante la vida del causante o donante. De forma adicional, en el caso de la Comunidad Autónoma de La Rioja, la diferencia de fiscalidad de este impuesto en los territorios forales limítrofes ha supuesto históricamente un grave riesgo de deslocalización de patrimonios y actividades productivas con el consiguiente impacto negativo en la actividad económica y riqueza de nuestra región.</w:t>
      </w:r>
    </w:p>
    <w:p w14:paraId="6C7954F1"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p>
    <w:p w14:paraId="7D00AB7D"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r w:rsidRPr="00820A0C">
        <w:rPr>
          <w:rFonts w:ascii="Riojana" w:eastAsia="Arial Unicode MS" w:hAnsi="Riojana" w:cs="Arial"/>
          <w:iCs/>
          <w:sz w:val="20"/>
          <w:szCs w:val="20"/>
        </w:rPr>
        <w:t xml:space="preserve">Es por todo ello que, en cumplimiento del compromiso asumido por el actual Gobierno de La Rioja de liberar de esa carga fiscal extra a las familias por un patrimonio sobre el que ya se ha tributado previamente, por la presente ley se suprime el límite cuantitativo de la base imponible para la aplicación de la bonificación máxima del 99% de la cuota del Impuesto sobre Sucesiones y Donaciones, que se hará por tanto extensiva a todas las adquisiciones </w:t>
      </w:r>
      <w:r w:rsidRPr="00820A0C">
        <w:rPr>
          <w:rFonts w:ascii="Riojana" w:eastAsia="Arial Unicode MS" w:hAnsi="Riojana" w:cs="Arial"/>
          <w:i/>
          <w:iCs/>
          <w:sz w:val="20"/>
          <w:szCs w:val="20"/>
        </w:rPr>
        <w:t>mortis causa</w:t>
      </w:r>
      <w:r w:rsidRPr="00820A0C">
        <w:rPr>
          <w:rFonts w:ascii="Riojana" w:eastAsia="Arial Unicode MS" w:hAnsi="Riojana" w:cs="Arial"/>
          <w:iCs/>
          <w:sz w:val="20"/>
          <w:szCs w:val="20"/>
        </w:rPr>
        <w:t xml:space="preserve"> e </w:t>
      </w:r>
      <w:r w:rsidRPr="00820A0C">
        <w:rPr>
          <w:rFonts w:ascii="Riojana" w:eastAsia="Arial Unicode MS" w:hAnsi="Riojana" w:cs="Arial"/>
          <w:i/>
          <w:iCs/>
          <w:sz w:val="20"/>
          <w:szCs w:val="20"/>
        </w:rPr>
        <w:t>inter vivos</w:t>
      </w:r>
      <w:r w:rsidRPr="00820A0C">
        <w:rPr>
          <w:rFonts w:ascii="Riojana" w:eastAsia="Arial Unicode MS" w:hAnsi="Riojana" w:cs="Arial"/>
          <w:iCs/>
          <w:sz w:val="20"/>
          <w:szCs w:val="20"/>
        </w:rPr>
        <w:t xml:space="preserve"> de los grupos de parentesco I y II del citado tributo. </w:t>
      </w:r>
    </w:p>
    <w:p w14:paraId="62721EF4" w14:textId="750FB435"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p>
    <w:p w14:paraId="768139CE"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p>
    <w:p w14:paraId="288AB651"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p>
    <w:p w14:paraId="44E3B2ED" w14:textId="77777777" w:rsidR="00820A0C" w:rsidRPr="00820A0C" w:rsidRDefault="00820A0C" w:rsidP="00820A0C">
      <w:pPr>
        <w:autoSpaceDE w:val="0"/>
        <w:autoSpaceDN w:val="0"/>
        <w:adjustRightInd w:val="0"/>
        <w:spacing w:line="240" w:lineRule="exact"/>
        <w:jc w:val="both"/>
        <w:rPr>
          <w:rFonts w:ascii="Riojana" w:eastAsia="Arial Unicode MS" w:hAnsi="Riojana" w:cs="Arial"/>
          <w:b/>
          <w:i/>
          <w:iCs/>
          <w:sz w:val="20"/>
          <w:szCs w:val="20"/>
        </w:rPr>
      </w:pPr>
      <w:r w:rsidRPr="00820A0C">
        <w:rPr>
          <w:rFonts w:ascii="Riojana" w:eastAsia="Arial Unicode MS" w:hAnsi="Riojana" w:cs="Arial"/>
          <w:b/>
          <w:iCs/>
          <w:sz w:val="20"/>
          <w:szCs w:val="20"/>
        </w:rPr>
        <w:t xml:space="preserve">Artículo Único. </w:t>
      </w:r>
      <w:r w:rsidRPr="00820A0C">
        <w:rPr>
          <w:rFonts w:ascii="Riojana" w:eastAsia="Arial Unicode MS" w:hAnsi="Riojana" w:cs="Arial"/>
          <w:b/>
          <w:i/>
          <w:iCs/>
          <w:sz w:val="20"/>
          <w:szCs w:val="20"/>
        </w:rPr>
        <w:t xml:space="preserve">Modificación de la Ley 10/2017, de 27 de octubre, por la que se consolidan las disposiciones legales de la Comunidad Autónoma de La Rioja en materia de impuestos propios y tributos cedidos. </w:t>
      </w:r>
    </w:p>
    <w:p w14:paraId="7902145A" w14:textId="4F1A7412" w:rsidR="00966E8F" w:rsidRDefault="00820A0C" w:rsidP="00820A0C">
      <w:pPr>
        <w:autoSpaceDE w:val="0"/>
        <w:autoSpaceDN w:val="0"/>
        <w:adjustRightInd w:val="0"/>
        <w:spacing w:line="240" w:lineRule="exact"/>
        <w:jc w:val="both"/>
        <w:rPr>
          <w:rFonts w:ascii="Riojana" w:eastAsia="Arial Unicode MS" w:hAnsi="Riojana" w:cs="Arial"/>
          <w:iCs/>
          <w:sz w:val="20"/>
          <w:szCs w:val="20"/>
        </w:rPr>
      </w:pPr>
      <w:r w:rsidRPr="00820A0C">
        <w:rPr>
          <w:rFonts w:ascii="Riojana" w:eastAsia="Arial Unicode MS" w:hAnsi="Riojana" w:cs="Arial"/>
          <w:iCs/>
          <w:sz w:val="20"/>
          <w:szCs w:val="20"/>
        </w:rPr>
        <w:t>Primero. El apartado 2 del artículo 37 queda redactado en los siguientes términos:</w:t>
      </w:r>
    </w:p>
    <w:p w14:paraId="56679039"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r w:rsidRPr="00820A0C">
        <w:rPr>
          <w:rFonts w:ascii="Riojana" w:eastAsia="Arial Unicode MS" w:hAnsi="Riojana" w:cs="Arial"/>
          <w:iCs/>
          <w:sz w:val="20"/>
          <w:szCs w:val="20"/>
        </w:rPr>
        <w:t xml:space="preserve">“2. En las adquisiciones mortis causa por sujetos pasivos incluidos en los grupos I y II del artículo 20.2.a) de la Ley 29/1987, de 18 de diciembre, del Impuesto sobre Sucesiones y Donaciones, se aplicará una deducción del 99% de la cuota que resulte después de aplicar las deducciones estatales y autonómicas.” </w:t>
      </w:r>
    </w:p>
    <w:p w14:paraId="5AEF1593"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p>
    <w:p w14:paraId="66B1B943"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r w:rsidRPr="00820A0C">
        <w:rPr>
          <w:rFonts w:ascii="Riojana" w:eastAsia="Arial Unicode MS" w:hAnsi="Riojana" w:cs="Arial"/>
          <w:iCs/>
          <w:sz w:val="20"/>
          <w:szCs w:val="20"/>
        </w:rPr>
        <w:t xml:space="preserve">Segundo. El apartado 1 del artículo 41 queda redactado en los siguientes términos: </w:t>
      </w:r>
    </w:p>
    <w:p w14:paraId="696942AE"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r w:rsidRPr="00820A0C">
        <w:rPr>
          <w:rFonts w:ascii="Riojana" w:eastAsia="Arial Unicode MS" w:hAnsi="Riojana" w:cs="Arial"/>
          <w:iCs/>
          <w:sz w:val="20"/>
          <w:szCs w:val="20"/>
        </w:rPr>
        <w:t xml:space="preserve">“1. En las adquisiciones inter vivos de los sujetos pasivos incluidos en los grupos I y II de parentesco de los previstos en el artículo 20.2.a) de la Ley 29/1987, de 18 de diciembre, del Impuesto sobre Sucesiones y Donaciones, se aplicará una deducción del 99% de la cuota tributaria derivada de las mismas. </w:t>
      </w:r>
    </w:p>
    <w:p w14:paraId="7A82A411"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p>
    <w:p w14:paraId="3E32DAC8"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r w:rsidRPr="00820A0C">
        <w:rPr>
          <w:rFonts w:ascii="Riojana" w:eastAsia="Arial Unicode MS" w:hAnsi="Riojana" w:cs="Arial"/>
          <w:iCs/>
          <w:sz w:val="20"/>
          <w:szCs w:val="20"/>
        </w:rPr>
        <w:lastRenderedPageBreak/>
        <w:t xml:space="preserve">Será requisito necesario para la aplicación de esta deducción que la donación se formalice en documento notarial. Este requisito no se exigirá cuando se trate de la percepción de cantidades por los beneficiarios de contratos de seguros sobre la vida, cuando el contratante sea persona distinta del beneficiario.” </w:t>
      </w:r>
    </w:p>
    <w:p w14:paraId="5B0A0129"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p>
    <w:p w14:paraId="6143B6FB" w14:textId="77777777" w:rsidR="00820A0C" w:rsidRDefault="00820A0C" w:rsidP="00820A0C">
      <w:pPr>
        <w:autoSpaceDE w:val="0"/>
        <w:autoSpaceDN w:val="0"/>
        <w:adjustRightInd w:val="0"/>
        <w:spacing w:line="240" w:lineRule="exact"/>
        <w:jc w:val="both"/>
        <w:rPr>
          <w:rFonts w:ascii="Riojana" w:eastAsia="Arial Unicode MS" w:hAnsi="Riojana" w:cs="Arial"/>
          <w:iCs/>
          <w:sz w:val="20"/>
          <w:szCs w:val="20"/>
        </w:rPr>
      </w:pPr>
    </w:p>
    <w:p w14:paraId="6E233E2D" w14:textId="77777777" w:rsidR="00820A0C" w:rsidRDefault="00820A0C" w:rsidP="00820A0C">
      <w:pPr>
        <w:autoSpaceDE w:val="0"/>
        <w:autoSpaceDN w:val="0"/>
        <w:adjustRightInd w:val="0"/>
        <w:spacing w:line="240" w:lineRule="exact"/>
        <w:jc w:val="both"/>
        <w:rPr>
          <w:rFonts w:ascii="Riojana" w:eastAsia="Arial Unicode MS" w:hAnsi="Riojana" w:cs="Arial"/>
          <w:b/>
          <w:iCs/>
          <w:sz w:val="20"/>
          <w:szCs w:val="20"/>
        </w:rPr>
      </w:pPr>
      <w:r w:rsidRPr="00820A0C">
        <w:rPr>
          <w:rFonts w:ascii="Riojana" w:eastAsia="Arial Unicode MS" w:hAnsi="Riojana" w:cs="Arial"/>
          <w:b/>
          <w:iCs/>
          <w:sz w:val="20"/>
          <w:szCs w:val="20"/>
        </w:rPr>
        <w:t xml:space="preserve">Disposición final única. </w:t>
      </w:r>
      <w:r w:rsidRPr="00820A0C">
        <w:rPr>
          <w:rFonts w:ascii="Riojana" w:eastAsia="Arial Unicode MS" w:hAnsi="Riojana" w:cs="Arial"/>
          <w:b/>
          <w:i/>
          <w:iCs/>
          <w:sz w:val="20"/>
          <w:szCs w:val="20"/>
        </w:rPr>
        <w:t>Entrada en vigor.</w:t>
      </w:r>
    </w:p>
    <w:p w14:paraId="457DE13F" w14:textId="103C234F" w:rsidR="00966E8F" w:rsidRDefault="00820A0C" w:rsidP="00820A0C">
      <w:pPr>
        <w:autoSpaceDE w:val="0"/>
        <w:autoSpaceDN w:val="0"/>
        <w:adjustRightInd w:val="0"/>
        <w:spacing w:line="240" w:lineRule="exact"/>
        <w:jc w:val="both"/>
        <w:rPr>
          <w:rFonts w:ascii="Riojana" w:eastAsia="Arial Unicode MS" w:hAnsi="Riojana" w:cs="Arial"/>
          <w:iCs/>
          <w:sz w:val="20"/>
          <w:szCs w:val="20"/>
        </w:rPr>
      </w:pPr>
      <w:r w:rsidRPr="00820A0C">
        <w:rPr>
          <w:rFonts w:ascii="Riojana" w:eastAsia="Arial Unicode MS" w:hAnsi="Riojana" w:cs="Arial"/>
          <w:iCs/>
          <w:sz w:val="20"/>
          <w:szCs w:val="20"/>
        </w:rPr>
        <w:t>La presente ley entrará en vigor al día siguiente al de su publicación en el Boletín Oficial de La Rioja.</w:t>
      </w:r>
    </w:p>
    <w:p w14:paraId="08ED25C3" w14:textId="0CCE5B98" w:rsidR="00966E8F" w:rsidRDefault="00966E8F" w:rsidP="00820A0C">
      <w:pPr>
        <w:autoSpaceDE w:val="0"/>
        <w:autoSpaceDN w:val="0"/>
        <w:adjustRightInd w:val="0"/>
        <w:spacing w:line="240" w:lineRule="exact"/>
        <w:rPr>
          <w:rFonts w:ascii="Riojana" w:eastAsia="Arial Unicode MS" w:hAnsi="Riojana" w:cs="Arial"/>
          <w:iCs/>
          <w:sz w:val="20"/>
          <w:szCs w:val="20"/>
        </w:rPr>
      </w:pPr>
    </w:p>
    <w:p w14:paraId="639CA112" w14:textId="0ADC1AFD" w:rsidR="00966E8F" w:rsidRDefault="00966E8F" w:rsidP="00820A0C">
      <w:pPr>
        <w:autoSpaceDE w:val="0"/>
        <w:autoSpaceDN w:val="0"/>
        <w:adjustRightInd w:val="0"/>
        <w:spacing w:line="240" w:lineRule="exact"/>
        <w:rPr>
          <w:rFonts w:ascii="Riojana" w:eastAsia="Arial Unicode MS" w:hAnsi="Riojana" w:cs="Arial"/>
          <w:iCs/>
          <w:sz w:val="20"/>
          <w:szCs w:val="20"/>
        </w:rPr>
      </w:pPr>
    </w:p>
    <w:p w14:paraId="39042185" w14:textId="77777777" w:rsidR="00966E8F" w:rsidRDefault="00966E8F" w:rsidP="00820A0C">
      <w:pPr>
        <w:autoSpaceDE w:val="0"/>
        <w:autoSpaceDN w:val="0"/>
        <w:adjustRightInd w:val="0"/>
        <w:spacing w:line="240" w:lineRule="exact"/>
        <w:rPr>
          <w:rFonts w:ascii="Riojana" w:eastAsia="Arial Unicode MS" w:hAnsi="Riojana" w:cs="Arial"/>
          <w:iCs/>
          <w:sz w:val="20"/>
          <w:szCs w:val="20"/>
        </w:rPr>
      </w:pPr>
    </w:p>
    <w:p w14:paraId="06E5F257" w14:textId="7FEB5707" w:rsidR="00197A83" w:rsidRPr="00197A83" w:rsidRDefault="00197A83" w:rsidP="00820A0C">
      <w:pPr>
        <w:autoSpaceDE w:val="0"/>
        <w:autoSpaceDN w:val="0"/>
        <w:adjustRightInd w:val="0"/>
        <w:spacing w:line="240" w:lineRule="exact"/>
        <w:rPr>
          <w:rFonts w:ascii="Riojana" w:eastAsia="Arial Unicode MS" w:hAnsi="Riojana" w:cs="Arial"/>
          <w:iCs/>
          <w:sz w:val="20"/>
          <w:szCs w:val="20"/>
        </w:rPr>
      </w:pPr>
      <w:r w:rsidRPr="00197A83">
        <w:rPr>
          <w:rFonts w:ascii="Riojana" w:eastAsia="Arial Unicode MS" w:hAnsi="Riojana" w:cs="Arial"/>
          <w:iCs/>
          <w:sz w:val="20"/>
          <w:szCs w:val="20"/>
        </w:rPr>
        <w:t>Aprobado en la reunión d</w:t>
      </w:r>
      <w:r w:rsidR="00820A0C">
        <w:rPr>
          <w:rFonts w:ascii="Riojana" w:eastAsia="Arial Unicode MS" w:hAnsi="Riojana" w:cs="Arial"/>
          <w:iCs/>
          <w:sz w:val="20"/>
          <w:szCs w:val="20"/>
        </w:rPr>
        <w:t xml:space="preserve">el Consejo de Gobierno de fecha </w:t>
      </w:r>
      <w:r w:rsidR="005012E7">
        <w:rPr>
          <w:rFonts w:ascii="Riojana" w:eastAsia="Arial Unicode MS" w:hAnsi="Riojana" w:cs="Arial"/>
          <w:iCs/>
          <w:sz w:val="20"/>
          <w:szCs w:val="20"/>
        </w:rPr>
        <w:t>7</w:t>
      </w:r>
      <w:r w:rsidR="00820A0C">
        <w:rPr>
          <w:rFonts w:ascii="Riojana" w:eastAsia="Arial Unicode MS" w:hAnsi="Riojana" w:cs="Arial"/>
          <w:iCs/>
          <w:sz w:val="20"/>
          <w:szCs w:val="20"/>
        </w:rPr>
        <w:t xml:space="preserve"> de septiembre </w:t>
      </w:r>
      <w:r>
        <w:rPr>
          <w:rFonts w:ascii="Riojana" w:eastAsia="Arial Unicode MS" w:hAnsi="Riojana" w:cs="Arial"/>
          <w:iCs/>
          <w:sz w:val="20"/>
          <w:szCs w:val="20"/>
        </w:rPr>
        <w:t>de 202</w:t>
      </w:r>
      <w:r w:rsidR="00966E8F">
        <w:rPr>
          <w:rFonts w:ascii="Riojana" w:eastAsia="Arial Unicode MS" w:hAnsi="Riojana" w:cs="Arial"/>
          <w:iCs/>
          <w:sz w:val="20"/>
          <w:szCs w:val="20"/>
        </w:rPr>
        <w:t>3</w:t>
      </w:r>
      <w:r>
        <w:rPr>
          <w:rFonts w:ascii="Riojana" w:eastAsia="Arial Unicode MS" w:hAnsi="Riojana" w:cs="Arial"/>
          <w:iCs/>
          <w:sz w:val="20"/>
          <w:szCs w:val="20"/>
        </w:rPr>
        <w:t>.</w:t>
      </w:r>
    </w:p>
    <w:p w14:paraId="3E8E9FAA" w14:textId="77777777"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p>
    <w:p w14:paraId="00900F1C" w14:textId="77777777"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p>
    <w:p w14:paraId="31A04A30" w14:textId="77777777"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bookmarkStart w:id="0" w:name="_GoBack"/>
      <w:bookmarkEnd w:id="0"/>
    </w:p>
    <w:p w14:paraId="6D4AE2EF" w14:textId="1BD98BCA"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r w:rsidRPr="00197A83">
        <w:rPr>
          <w:rFonts w:ascii="Riojana" w:eastAsia="Arial Unicode MS" w:hAnsi="Riojana" w:cs="Arial"/>
          <w:iCs/>
          <w:sz w:val="20"/>
          <w:szCs w:val="20"/>
        </w:rPr>
        <w:t xml:space="preserve">Firmado electrónicamente por </w:t>
      </w:r>
      <w:r w:rsidR="00966E8F">
        <w:rPr>
          <w:rFonts w:ascii="Riojana" w:eastAsia="Arial Unicode MS" w:hAnsi="Riojana" w:cs="Arial"/>
          <w:b/>
          <w:iCs/>
          <w:sz w:val="20"/>
          <w:szCs w:val="20"/>
        </w:rPr>
        <w:t>Alfonso Domínguez Simón</w:t>
      </w:r>
      <w:r w:rsidRPr="00197A83">
        <w:rPr>
          <w:rFonts w:ascii="Riojana" w:eastAsia="Arial Unicode MS" w:hAnsi="Riojana" w:cs="Arial"/>
          <w:iCs/>
          <w:sz w:val="20"/>
          <w:szCs w:val="20"/>
        </w:rPr>
        <w:t xml:space="preserve">, </w:t>
      </w:r>
      <w:r w:rsidR="00966E8F">
        <w:rPr>
          <w:rFonts w:ascii="Riojana" w:eastAsia="Arial Unicode MS" w:hAnsi="Riojana" w:cs="Arial"/>
          <w:iCs/>
          <w:sz w:val="20"/>
          <w:szCs w:val="20"/>
        </w:rPr>
        <w:t>Consejero de Hacienda, Gobernanza Pública, Sociedad Digital y Portavocía del Gobierno.</w:t>
      </w:r>
    </w:p>
    <w:p w14:paraId="64C35F8A" w14:textId="77777777" w:rsidR="00197A83" w:rsidRPr="00392D13" w:rsidRDefault="00197A83" w:rsidP="00392D13">
      <w:pPr>
        <w:autoSpaceDE w:val="0"/>
        <w:autoSpaceDN w:val="0"/>
        <w:adjustRightInd w:val="0"/>
        <w:spacing w:line="280" w:lineRule="exact"/>
        <w:rPr>
          <w:rFonts w:ascii="Riojana" w:eastAsia="Arial Unicode MS" w:hAnsi="Riojana" w:cs="Arial"/>
          <w:iCs/>
          <w:sz w:val="20"/>
          <w:szCs w:val="20"/>
        </w:rPr>
      </w:pPr>
    </w:p>
    <w:sectPr w:rsidR="00197A83" w:rsidRPr="00392D13" w:rsidSect="00196100">
      <w:headerReference w:type="default" r:id="rId7"/>
      <w:headerReference w:type="first" r:id="rId8"/>
      <w:pgSz w:w="11906" w:h="16838"/>
      <w:pgMar w:top="2756" w:right="1440" w:bottom="311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AF26B" w14:textId="77777777" w:rsidR="00F72887" w:rsidRDefault="00F72887" w:rsidP="0069392B">
      <w:r>
        <w:separator/>
      </w:r>
    </w:p>
  </w:endnote>
  <w:endnote w:type="continuationSeparator" w:id="0">
    <w:p w14:paraId="090300DF" w14:textId="77777777" w:rsidR="00F72887" w:rsidRDefault="00F72887" w:rsidP="0069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 LT 55 Roman">
    <w:panose1 w:val="02000503040000020004"/>
    <w:charset w:val="00"/>
    <w:family w:val="auto"/>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WP IconicSymbolsA">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55 Helvetica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Riojana">
    <w:altName w:val="Riojana"/>
    <w:panose1 w:val="00000500000000000000"/>
    <w:charset w:val="00"/>
    <w:family w:val="auto"/>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A648B" w14:textId="77777777" w:rsidR="00F72887" w:rsidRDefault="00F72887" w:rsidP="0069392B">
      <w:r>
        <w:separator/>
      </w:r>
    </w:p>
  </w:footnote>
  <w:footnote w:type="continuationSeparator" w:id="0">
    <w:p w14:paraId="05317206" w14:textId="77777777" w:rsidR="00F72887" w:rsidRDefault="00F72887" w:rsidP="0069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82D4" w14:textId="6CCDB68E" w:rsidR="00F72887" w:rsidRDefault="00F72887">
    <w:pPr>
      <w:pStyle w:val="Encabezado"/>
    </w:pPr>
    <w:r w:rsidRPr="0069392B">
      <w:rPr>
        <w:noProof/>
        <w:lang w:eastAsia="es-ES"/>
      </w:rPr>
      <w:drawing>
        <wp:anchor distT="0" distB="0" distL="114300" distR="114300" simplePos="0" relativeHeight="251660288" behindDoc="1" locked="0" layoutInCell="1" allowOverlap="1" wp14:anchorId="2F899FA8" wp14:editId="221A324D">
          <wp:simplePos x="0" y="0"/>
          <wp:positionH relativeFrom="margin">
            <wp:posOffset>-912936</wp:posOffset>
          </wp:positionH>
          <wp:positionV relativeFrom="margin">
            <wp:posOffset>-1749425</wp:posOffset>
          </wp:positionV>
          <wp:extent cx="7586592" cy="144081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6592"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6DAA" w14:textId="4036331C" w:rsidR="00F72887" w:rsidRDefault="0010536E" w:rsidP="0010536E">
    <w:pPr>
      <w:pStyle w:val="Encabezado"/>
      <w:ind w:left="-1134"/>
    </w:pPr>
    <w:r>
      <w:rPr>
        <w:noProof/>
        <w:lang w:eastAsia="es-ES"/>
      </w:rPr>
      <w:drawing>
        <wp:inline distT="0" distB="0" distL="0" distR="0" wp14:anchorId="5B74C159" wp14:editId="1E491824">
          <wp:extent cx="1786855" cy="91432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3595" b="31429"/>
                  <a:stretch/>
                </pic:blipFill>
                <pic:spPr bwMode="auto">
                  <a:xfrm>
                    <a:off x="0" y="0"/>
                    <a:ext cx="1857538" cy="9504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4"/>
    <w:multiLevelType w:val="multilevel"/>
    <w:tmpl w:val="00000000"/>
    <w:lvl w:ilvl="0">
      <w:start w:val="1"/>
      <w:numFmt w:val="decimal"/>
      <w:pStyle w:val="Level1"/>
      <w:lvlText w:val="%1."/>
      <w:lvlJc w:val="left"/>
      <w:pPr>
        <w:tabs>
          <w:tab w:val="num" w:pos="1440"/>
        </w:tabs>
        <w:ind w:left="1440" w:hanging="720"/>
      </w:pPr>
      <w:rPr>
        <w:rFonts w:ascii="Arial" w:hAnsi="Arial"/>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8CB7F8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84655E"/>
    <w:multiLevelType w:val="multilevel"/>
    <w:tmpl w:val="58146FEC"/>
    <w:numStyleLink w:val="aListaletrassin"/>
  </w:abstractNum>
  <w:abstractNum w:abstractNumId="4" w15:restartNumberingAfterBreak="0">
    <w:nsid w:val="10216A45"/>
    <w:multiLevelType w:val="hybridMultilevel"/>
    <w:tmpl w:val="85CEB5C8"/>
    <w:lvl w:ilvl="0" w:tplc="C37C059C">
      <w:numFmt w:val="bullet"/>
      <w:lvlText w:val="-"/>
      <w:lvlJc w:val="left"/>
      <w:pPr>
        <w:ind w:left="720" w:hanging="360"/>
      </w:pPr>
      <w:rPr>
        <w:rFonts w:ascii="HelveticaNeue LT 55 Roman" w:eastAsia="Times"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1E9509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422004"/>
    <w:multiLevelType w:val="hybridMultilevel"/>
    <w:tmpl w:val="49BC08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0C6EDC"/>
    <w:multiLevelType w:val="hybridMultilevel"/>
    <w:tmpl w:val="A4DE85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385EFF"/>
    <w:multiLevelType w:val="hybridMultilevel"/>
    <w:tmpl w:val="6DDC26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0A78FC"/>
    <w:multiLevelType w:val="hybridMultilevel"/>
    <w:tmpl w:val="306872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9271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A104BF"/>
    <w:multiLevelType w:val="hybridMultilevel"/>
    <w:tmpl w:val="B1D4C200"/>
    <w:lvl w:ilvl="0" w:tplc="17A4395A">
      <w:start w:val="1"/>
      <w:numFmt w:val="decimal"/>
      <w:lvlText w:val="%1."/>
      <w:lvlJc w:val="left"/>
      <w:pPr>
        <w:ind w:left="720" w:hanging="360"/>
      </w:pPr>
      <w:rPr>
        <w:rFonts w:eastAsia="Times New Roman" w:cs="Times New Roman"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0BF7AED"/>
    <w:multiLevelType w:val="hybridMultilevel"/>
    <w:tmpl w:val="2DA0BE2C"/>
    <w:lvl w:ilvl="0" w:tplc="3D960CF0">
      <w:start w:val="1"/>
      <w:numFmt w:val="decimal"/>
      <w:lvlText w:val="%1."/>
      <w:lvlJc w:val="left"/>
      <w:pPr>
        <w:ind w:left="8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362E9A">
      <w:start w:val="1"/>
      <w:numFmt w:val="lowerLetter"/>
      <w:lvlText w:val="%2"/>
      <w:lvlJc w:val="left"/>
      <w:pPr>
        <w:ind w:left="19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E44C32">
      <w:start w:val="1"/>
      <w:numFmt w:val="lowerRoman"/>
      <w:lvlText w:val="%3"/>
      <w:lvlJc w:val="left"/>
      <w:pPr>
        <w:ind w:left="26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1E9988">
      <w:start w:val="1"/>
      <w:numFmt w:val="decimal"/>
      <w:lvlText w:val="%4"/>
      <w:lvlJc w:val="left"/>
      <w:pPr>
        <w:ind w:left="3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4C8C54">
      <w:start w:val="1"/>
      <w:numFmt w:val="lowerLetter"/>
      <w:lvlText w:val="%5"/>
      <w:lvlJc w:val="left"/>
      <w:pPr>
        <w:ind w:left="4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9ABBE4">
      <w:start w:val="1"/>
      <w:numFmt w:val="lowerRoman"/>
      <w:lvlText w:val="%6"/>
      <w:lvlJc w:val="left"/>
      <w:pPr>
        <w:ind w:left="4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626B26">
      <w:start w:val="1"/>
      <w:numFmt w:val="decimal"/>
      <w:lvlText w:val="%7"/>
      <w:lvlJc w:val="left"/>
      <w:pPr>
        <w:ind w:left="5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C87802">
      <w:start w:val="1"/>
      <w:numFmt w:val="lowerLetter"/>
      <w:lvlText w:val="%8"/>
      <w:lvlJc w:val="left"/>
      <w:pPr>
        <w:ind w:left="6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A816E6">
      <w:start w:val="1"/>
      <w:numFmt w:val="lowerRoman"/>
      <w:lvlText w:val="%9"/>
      <w:lvlJc w:val="left"/>
      <w:pPr>
        <w:ind w:left="6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14C234B"/>
    <w:multiLevelType w:val="hybridMultilevel"/>
    <w:tmpl w:val="610A18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5D34E4"/>
    <w:multiLevelType w:val="multilevel"/>
    <w:tmpl w:val="58146FEC"/>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EDC65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19266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6C30BB2"/>
    <w:multiLevelType w:val="hybridMultilevel"/>
    <w:tmpl w:val="C5A6F7CE"/>
    <w:lvl w:ilvl="0" w:tplc="330CB2EC">
      <w:start w:val="1"/>
      <w:numFmt w:val="lowerLetter"/>
      <w:lvlText w:val="%1)"/>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308D90">
      <w:start w:val="1"/>
      <w:numFmt w:val="lowerLetter"/>
      <w:lvlText w:val="%2"/>
      <w:lvlJc w:val="left"/>
      <w:pPr>
        <w:ind w:left="19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06AECA">
      <w:start w:val="1"/>
      <w:numFmt w:val="lowerRoman"/>
      <w:lvlText w:val="%3"/>
      <w:lvlJc w:val="left"/>
      <w:pPr>
        <w:ind w:left="26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DD4B0EE">
      <w:start w:val="1"/>
      <w:numFmt w:val="decimal"/>
      <w:lvlText w:val="%4"/>
      <w:lvlJc w:val="left"/>
      <w:pPr>
        <w:ind w:left="33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5AE50E">
      <w:start w:val="1"/>
      <w:numFmt w:val="lowerLetter"/>
      <w:lvlText w:val="%5"/>
      <w:lvlJc w:val="left"/>
      <w:pPr>
        <w:ind w:left="40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026E274">
      <w:start w:val="1"/>
      <w:numFmt w:val="lowerRoman"/>
      <w:lvlText w:val="%6"/>
      <w:lvlJc w:val="left"/>
      <w:pPr>
        <w:ind w:left="4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0050B8">
      <w:start w:val="1"/>
      <w:numFmt w:val="decimal"/>
      <w:lvlText w:val="%7"/>
      <w:lvlJc w:val="left"/>
      <w:pPr>
        <w:ind w:left="55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682AF2">
      <w:start w:val="1"/>
      <w:numFmt w:val="lowerLetter"/>
      <w:lvlText w:val="%8"/>
      <w:lvlJc w:val="left"/>
      <w:pPr>
        <w:ind w:left="6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8C6358">
      <w:start w:val="1"/>
      <w:numFmt w:val="lowerRoman"/>
      <w:lvlText w:val="%9"/>
      <w:lvlJc w:val="left"/>
      <w:pPr>
        <w:ind w:left="6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C1354AA"/>
    <w:multiLevelType w:val="hybridMultilevel"/>
    <w:tmpl w:val="69E05594"/>
    <w:lvl w:ilvl="0" w:tplc="A352EA84">
      <w:start w:val="1"/>
      <w:numFmt w:val="decimal"/>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9CA028">
      <w:start w:val="1"/>
      <w:numFmt w:val="lowerLetter"/>
      <w:lvlText w:val="%2"/>
      <w:lvlJc w:val="left"/>
      <w:pPr>
        <w:ind w:left="19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D6B640">
      <w:start w:val="1"/>
      <w:numFmt w:val="lowerRoman"/>
      <w:lvlText w:val="%3"/>
      <w:lvlJc w:val="left"/>
      <w:pPr>
        <w:ind w:left="26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C447A6">
      <w:start w:val="1"/>
      <w:numFmt w:val="decimal"/>
      <w:lvlText w:val="%4"/>
      <w:lvlJc w:val="left"/>
      <w:pPr>
        <w:ind w:left="3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18F9FE">
      <w:start w:val="1"/>
      <w:numFmt w:val="lowerLetter"/>
      <w:lvlText w:val="%5"/>
      <w:lvlJc w:val="left"/>
      <w:pPr>
        <w:ind w:left="4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CAC952">
      <w:start w:val="1"/>
      <w:numFmt w:val="lowerRoman"/>
      <w:lvlText w:val="%6"/>
      <w:lvlJc w:val="left"/>
      <w:pPr>
        <w:ind w:left="4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DA6A18">
      <w:start w:val="1"/>
      <w:numFmt w:val="decimal"/>
      <w:lvlText w:val="%7"/>
      <w:lvlJc w:val="left"/>
      <w:pPr>
        <w:ind w:left="5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66688A">
      <w:start w:val="1"/>
      <w:numFmt w:val="lowerLetter"/>
      <w:lvlText w:val="%8"/>
      <w:lvlJc w:val="left"/>
      <w:pPr>
        <w:ind w:left="6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F27F2C">
      <w:start w:val="1"/>
      <w:numFmt w:val="lowerRoman"/>
      <w:lvlText w:val="%9"/>
      <w:lvlJc w:val="left"/>
      <w:pPr>
        <w:ind w:left="6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C2A6501"/>
    <w:multiLevelType w:val="hybridMultilevel"/>
    <w:tmpl w:val="7DC682C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414A715E"/>
    <w:multiLevelType w:val="hybridMultilevel"/>
    <w:tmpl w:val="40F69B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A0529F"/>
    <w:multiLevelType w:val="hybridMultilevel"/>
    <w:tmpl w:val="454268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21F325A"/>
    <w:multiLevelType w:val="hybridMultilevel"/>
    <w:tmpl w:val="1CE857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184F59"/>
    <w:multiLevelType w:val="hybridMultilevel"/>
    <w:tmpl w:val="832C8F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42D6EB5"/>
    <w:multiLevelType w:val="hybridMultilevel"/>
    <w:tmpl w:val="47C01E7A"/>
    <w:lvl w:ilvl="0" w:tplc="D6ECC2F4">
      <w:numFmt w:val="bullet"/>
      <w:lvlText w:val="-"/>
      <w:lvlJc w:val="left"/>
      <w:pPr>
        <w:tabs>
          <w:tab w:val="num" w:pos="720"/>
        </w:tabs>
        <w:ind w:left="720" w:hanging="360"/>
      </w:pPr>
      <w:rPr>
        <w:rFonts w:ascii="HelveticaNeue LT 55 Roman" w:eastAsia="Times" w:hAnsi="HelveticaNeue LT 55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B297B"/>
    <w:multiLevelType w:val="hybridMultilevel"/>
    <w:tmpl w:val="B802AD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78E0848"/>
    <w:multiLevelType w:val="hybridMultilevel"/>
    <w:tmpl w:val="22F21D28"/>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9F407B5"/>
    <w:multiLevelType w:val="hybridMultilevel"/>
    <w:tmpl w:val="62A4A8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CAF5742"/>
    <w:multiLevelType w:val="hybridMultilevel"/>
    <w:tmpl w:val="0DDE58A4"/>
    <w:lvl w:ilvl="0" w:tplc="30E08CE8">
      <w:start w:val="2"/>
      <w:numFmt w:val="decimal"/>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9" w15:restartNumberingAfterBreak="0">
    <w:nsid w:val="6F8B7810"/>
    <w:multiLevelType w:val="hybridMultilevel"/>
    <w:tmpl w:val="850EEB2C"/>
    <w:lvl w:ilvl="0" w:tplc="76C01B44">
      <w:start w:val="1"/>
      <w:numFmt w:val="lowerLetter"/>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13259DE">
      <w:start w:val="1"/>
      <w:numFmt w:val="lowerLetter"/>
      <w:lvlText w:val="%2"/>
      <w:lvlJc w:val="left"/>
      <w:pPr>
        <w:ind w:left="1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60C23BC">
      <w:start w:val="1"/>
      <w:numFmt w:val="lowerRoman"/>
      <w:lvlText w:val="%3"/>
      <w:lvlJc w:val="left"/>
      <w:pPr>
        <w:ind w:left="18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223EEE">
      <w:start w:val="1"/>
      <w:numFmt w:val="decimal"/>
      <w:lvlText w:val="%4"/>
      <w:lvlJc w:val="left"/>
      <w:pPr>
        <w:ind w:left="25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4EF5F6">
      <w:start w:val="1"/>
      <w:numFmt w:val="lowerLetter"/>
      <w:lvlText w:val="%5"/>
      <w:lvlJc w:val="left"/>
      <w:pPr>
        <w:ind w:left="33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A7AB3A0">
      <w:start w:val="1"/>
      <w:numFmt w:val="lowerRoman"/>
      <w:lvlText w:val="%6"/>
      <w:lvlJc w:val="left"/>
      <w:pPr>
        <w:ind w:left="40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C8BCF4">
      <w:start w:val="1"/>
      <w:numFmt w:val="decimal"/>
      <w:lvlText w:val="%7"/>
      <w:lvlJc w:val="left"/>
      <w:pPr>
        <w:ind w:left="47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26A7CA">
      <w:start w:val="1"/>
      <w:numFmt w:val="lowerLetter"/>
      <w:lvlText w:val="%8"/>
      <w:lvlJc w:val="left"/>
      <w:pPr>
        <w:ind w:left="5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449A8C">
      <w:start w:val="1"/>
      <w:numFmt w:val="lowerRoman"/>
      <w:lvlText w:val="%9"/>
      <w:lvlJc w:val="left"/>
      <w:pPr>
        <w:ind w:left="6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22A7334"/>
    <w:multiLevelType w:val="hybridMultilevel"/>
    <w:tmpl w:val="77B4A906"/>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4F80E77"/>
    <w:multiLevelType w:val="hybridMultilevel"/>
    <w:tmpl w:val="99607AB2"/>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CEF36B4"/>
    <w:multiLevelType w:val="hybridMultilevel"/>
    <w:tmpl w:val="AAEE15E6"/>
    <w:lvl w:ilvl="0" w:tplc="6166DE7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424DBC">
      <w:start w:val="1"/>
      <w:numFmt w:val="lowerLetter"/>
      <w:lvlText w:val="%2"/>
      <w:lvlJc w:val="left"/>
      <w:pPr>
        <w:ind w:left="1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DA3FF2">
      <w:start w:val="1"/>
      <w:numFmt w:val="lowerRoman"/>
      <w:lvlText w:val="%3"/>
      <w:lvlJc w:val="left"/>
      <w:pPr>
        <w:ind w:left="1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2F478">
      <w:start w:val="1"/>
      <w:numFmt w:val="decimal"/>
      <w:lvlText w:val="%4"/>
      <w:lvlJc w:val="left"/>
      <w:pPr>
        <w:ind w:left="2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C88132">
      <w:start w:val="1"/>
      <w:numFmt w:val="lowerLetter"/>
      <w:lvlText w:val="%5"/>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E0AC20">
      <w:start w:val="1"/>
      <w:numFmt w:val="lowerRoman"/>
      <w:lvlText w:val="%6"/>
      <w:lvlJc w:val="left"/>
      <w:pPr>
        <w:ind w:left="3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08C14C">
      <w:start w:val="1"/>
      <w:numFmt w:val="decimal"/>
      <w:lvlText w:val="%7"/>
      <w:lvlJc w:val="left"/>
      <w:pPr>
        <w:ind w:left="4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4073C0">
      <w:start w:val="1"/>
      <w:numFmt w:val="lowerLetter"/>
      <w:lvlText w:val="%8"/>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1B24682">
      <w:start w:val="1"/>
      <w:numFmt w:val="lowerRoman"/>
      <w:lvlText w:val="%9"/>
      <w:lvlJc w:val="left"/>
      <w:pPr>
        <w:ind w:left="6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ECD5A7F"/>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31"/>
  </w:num>
  <w:num w:numId="3">
    <w:abstractNumId w:val="16"/>
  </w:num>
  <w:num w:numId="4">
    <w:abstractNumId w:val="15"/>
  </w:num>
  <w:num w:numId="5">
    <w:abstractNumId w:val="33"/>
  </w:num>
  <w:num w:numId="6">
    <w:abstractNumId w:val="2"/>
  </w:num>
  <w:num w:numId="7">
    <w:abstractNumId w:val="10"/>
  </w:num>
  <w:num w:numId="8">
    <w:abstractNumId w:val="5"/>
  </w:num>
  <w:num w:numId="9">
    <w:abstractNumId w:val="1"/>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17" w:hanging="720"/>
        </w:pPr>
        <w:rPr>
          <w:rFonts w:ascii="WP TypographicSymbols" w:hAnsi="WP TypographicSymbols" w:hint="default"/>
        </w:rPr>
      </w:lvl>
    </w:lvlOverride>
  </w:num>
  <w:num w:numId="11">
    <w:abstractNumId w:val="0"/>
    <w:lvlOverride w:ilvl="0">
      <w:lvl w:ilvl="0">
        <w:numFmt w:val="bullet"/>
        <w:lvlText w:val=""/>
        <w:legacy w:legacy="1" w:legacySpace="0" w:legacyIndent="720"/>
        <w:lvlJc w:val="left"/>
        <w:pPr>
          <w:ind w:left="2137" w:hanging="720"/>
        </w:pPr>
        <w:rPr>
          <w:rFonts w:ascii="WP IconicSymbolsA" w:hAnsi="WP IconicSymbolsA" w:hint="default"/>
        </w:rPr>
      </w:lvl>
    </w:lvlOverride>
  </w:num>
  <w:num w:numId="12">
    <w:abstractNumId w:val="0"/>
    <w:lvlOverride w:ilvl="0">
      <w:lvl w:ilvl="0">
        <w:numFmt w:val="bullet"/>
        <w:lvlText w:val=""/>
        <w:legacy w:legacy="1" w:legacySpace="0" w:legacyIndent="720"/>
        <w:lvlJc w:val="left"/>
        <w:pPr>
          <w:ind w:left="720" w:hanging="720"/>
        </w:pPr>
        <w:rPr>
          <w:rFonts w:ascii="WP IconicSymbolsA" w:hAnsi="WP IconicSymbolsA" w:hint="default"/>
        </w:rPr>
      </w:lvl>
    </w:lvlOverride>
  </w:num>
  <w:num w:numId="13">
    <w:abstractNumId w:val="24"/>
  </w:num>
  <w:num w:numId="14">
    <w:abstractNumId w:val="4"/>
  </w:num>
  <w:num w:numId="15">
    <w:abstractNumId w:val="27"/>
  </w:num>
  <w:num w:numId="16">
    <w:abstractNumId w:val="14"/>
  </w:num>
  <w:num w:numId="17">
    <w:abstractNumId w:val="3"/>
  </w:num>
  <w:num w:numId="18">
    <w:abstractNumId w:val="21"/>
  </w:num>
  <w:num w:numId="19">
    <w:abstractNumId w:val="8"/>
  </w:num>
  <w:num w:numId="20">
    <w:abstractNumId w:val="9"/>
  </w:num>
  <w:num w:numId="21">
    <w:abstractNumId w:val="23"/>
  </w:num>
  <w:num w:numId="22">
    <w:abstractNumId w:val="20"/>
  </w:num>
  <w:num w:numId="23">
    <w:abstractNumId w:val="13"/>
  </w:num>
  <w:num w:numId="24">
    <w:abstractNumId w:val="7"/>
  </w:num>
  <w:num w:numId="25">
    <w:abstractNumId w:val="12"/>
  </w:num>
  <w:num w:numId="26">
    <w:abstractNumId w:val="19"/>
  </w:num>
  <w:num w:numId="27">
    <w:abstractNumId w:val="17"/>
  </w:num>
  <w:num w:numId="28">
    <w:abstractNumId w:val="28"/>
  </w:num>
  <w:num w:numId="29">
    <w:abstractNumId w:val="25"/>
  </w:num>
  <w:num w:numId="30">
    <w:abstractNumId w:val="11"/>
  </w:num>
  <w:num w:numId="31">
    <w:abstractNumId w:val="32"/>
  </w:num>
  <w:num w:numId="32">
    <w:abstractNumId w:val="30"/>
  </w:num>
  <w:num w:numId="33">
    <w:abstractNumId w:val="29"/>
  </w:num>
  <w:num w:numId="34">
    <w:abstractNumId w:val="6"/>
  </w:num>
  <w:num w:numId="35">
    <w:abstractNumId w:val="18"/>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2B"/>
    <w:rsid w:val="00010D95"/>
    <w:rsid w:val="00022E1C"/>
    <w:rsid w:val="000579A8"/>
    <w:rsid w:val="00092FCD"/>
    <w:rsid w:val="000953BC"/>
    <w:rsid w:val="000C3D41"/>
    <w:rsid w:val="000F3F3C"/>
    <w:rsid w:val="0010536E"/>
    <w:rsid w:val="00130556"/>
    <w:rsid w:val="0015375C"/>
    <w:rsid w:val="00196100"/>
    <w:rsid w:val="00197A83"/>
    <w:rsid w:val="002727AC"/>
    <w:rsid w:val="002B1E85"/>
    <w:rsid w:val="002E72EE"/>
    <w:rsid w:val="00302C26"/>
    <w:rsid w:val="00307CD0"/>
    <w:rsid w:val="0031165A"/>
    <w:rsid w:val="00326C31"/>
    <w:rsid w:val="003273B7"/>
    <w:rsid w:val="003360F6"/>
    <w:rsid w:val="003604C5"/>
    <w:rsid w:val="0036598E"/>
    <w:rsid w:val="00367F8C"/>
    <w:rsid w:val="00370363"/>
    <w:rsid w:val="00392D13"/>
    <w:rsid w:val="003A3E60"/>
    <w:rsid w:val="003E425B"/>
    <w:rsid w:val="004879E3"/>
    <w:rsid w:val="004D4697"/>
    <w:rsid w:val="005012E7"/>
    <w:rsid w:val="0050645C"/>
    <w:rsid w:val="005126DC"/>
    <w:rsid w:val="00576C2C"/>
    <w:rsid w:val="00587083"/>
    <w:rsid w:val="005A00A3"/>
    <w:rsid w:val="005D760E"/>
    <w:rsid w:val="005E5B34"/>
    <w:rsid w:val="006238E8"/>
    <w:rsid w:val="006258E7"/>
    <w:rsid w:val="00673FFA"/>
    <w:rsid w:val="0069392B"/>
    <w:rsid w:val="006A7DBC"/>
    <w:rsid w:val="006C1A78"/>
    <w:rsid w:val="00716285"/>
    <w:rsid w:val="00723F4D"/>
    <w:rsid w:val="007559AB"/>
    <w:rsid w:val="00775F82"/>
    <w:rsid w:val="00787E29"/>
    <w:rsid w:val="00820A0C"/>
    <w:rsid w:val="0084008E"/>
    <w:rsid w:val="00917E39"/>
    <w:rsid w:val="00966E8F"/>
    <w:rsid w:val="00A03006"/>
    <w:rsid w:val="00A231DC"/>
    <w:rsid w:val="00A6238F"/>
    <w:rsid w:val="00A87A05"/>
    <w:rsid w:val="00AC6E30"/>
    <w:rsid w:val="00AF1737"/>
    <w:rsid w:val="00AF7D69"/>
    <w:rsid w:val="00B4784E"/>
    <w:rsid w:val="00B97FCD"/>
    <w:rsid w:val="00C1225E"/>
    <w:rsid w:val="00C178E5"/>
    <w:rsid w:val="00C8695A"/>
    <w:rsid w:val="00DD0856"/>
    <w:rsid w:val="00E214A9"/>
    <w:rsid w:val="00E36B93"/>
    <w:rsid w:val="00E41609"/>
    <w:rsid w:val="00EC20E0"/>
    <w:rsid w:val="00ED47D0"/>
    <w:rsid w:val="00F72887"/>
    <w:rsid w:val="00F94B7C"/>
    <w:rsid w:val="00FC1057"/>
    <w:rsid w:val="00FE3E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D17EEF4"/>
  <w15:docId w15:val="{8C3D9999-B6E5-422C-B6C1-37CCFE23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FC1057"/>
    <w:pPr>
      <w:keepNext/>
      <w:outlineLvl w:val="0"/>
    </w:pPr>
    <w:rPr>
      <w:rFonts w:ascii="Arial" w:eastAsia="Times" w:hAnsi="Arial" w:cs="Times New Roman"/>
      <w:b/>
      <w:sz w:val="20"/>
      <w:szCs w:val="20"/>
      <w:lang w:val="es-ES_tradnl" w:eastAsia="es-ES"/>
    </w:rPr>
  </w:style>
  <w:style w:type="paragraph" w:styleId="Ttulo2">
    <w:name w:val="heading 2"/>
    <w:basedOn w:val="Normal"/>
    <w:next w:val="Normal"/>
    <w:link w:val="Ttulo2Car"/>
    <w:qFormat/>
    <w:rsid w:val="00FC1057"/>
    <w:pPr>
      <w:keepNext/>
      <w:spacing w:line="240" w:lineRule="exact"/>
      <w:jc w:val="both"/>
      <w:outlineLvl w:val="1"/>
    </w:pPr>
    <w:rPr>
      <w:rFonts w:ascii="Arial" w:eastAsia="Times" w:hAnsi="Arial" w:cs="Times New Roman"/>
      <w:b/>
      <w:sz w:val="20"/>
      <w:szCs w:val="20"/>
      <w:lang w:val="es-ES_tradnl" w:eastAsia="es-ES"/>
    </w:rPr>
  </w:style>
  <w:style w:type="paragraph" w:styleId="Ttulo4">
    <w:name w:val="heading 4"/>
    <w:basedOn w:val="Normal"/>
    <w:next w:val="Normal"/>
    <w:link w:val="Ttulo4Car"/>
    <w:uiPriority w:val="9"/>
    <w:unhideWhenUsed/>
    <w:qFormat/>
    <w:rsid w:val="00FC1057"/>
    <w:pPr>
      <w:keepNext/>
      <w:spacing w:before="240" w:after="60"/>
      <w:outlineLvl w:val="3"/>
    </w:pPr>
    <w:rPr>
      <w:rFonts w:ascii="Calibri" w:eastAsia="Times New Roman" w:hAnsi="Calibri" w:cs="Times New Roman"/>
      <w:b/>
      <w:bCs/>
      <w:sz w:val="28"/>
      <w:szCs w:val="28"/>
      <w:lang w:val="es-ES_tradnl" w:eastAsia="es-ES"/>
    </w:rPr>
  </w:style>
  <w:style w:type="paragraph" w:styleId="Ttulo5">
    <w:name w:val="heading 5"/>
    <w:basedOn w:val="Normal"/>
    <w:next w:val="Normal"/>
    <w:link w:val="Ttulo5Car"/>
    <w:uiPriority w:val="9"/>
    <w:semiHidden/>
    <w:unhideWhenUsed/>
    <w:qFormat/>
    <w:rsid w:val="00FC1057"/>
    <w:pPr>
      <w:spacing w:before="240" w:after="60"/>
      <w:outlineLvl w:val="4"/>
    </w:pPr>
    <w:rPr>
      <w:rFonts w:ascii="Calibri" w:eastAsia="Times New Roman" w:hAnsi="Calibri" w:cs="Times New Roman"/>
      <w:b/>
      <w:bCs/>
      <w:i/>
      <w:iCs/>
      <w:sz w:val="26"/>
      <w:szCs w:val="26"/>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customStyle="1" w:styleId="CarCarCarCarCarCarCarCarCarCar">
    <w:name w:val="Car Car Car Car Car Car Car Car Car Car"/>
    <w:basedOn w:val="Normal"/>
    <w:rsid w:val="006C1A78"/>
    <w:pPr>
      <w:spacing w:after="160" w:line="240" w:lineRule="exact"/>
      <w:jc w:val="both"/>
    </w:pPr>
    <w:rPr>
      <w:rFonts w:ascii="Verdana" w:eastAsia="Times New Roman" w:hAnsi="Verdana" w:cs="Times New Roman"/>
      <w:noProof/>
      <w:sz w:val="20"/>
      <w:szCs w:val="20"/>
    </w:rPr>
  </w:style>
  <w:style w:type="character" w:customStyle="1" w:styleId="Ttulo1Car">
    <w:name w:val="Título 1 Car"/>
    <w:basedOn w:val="Fuentedeprrafopredeter"/>
    <w:link w:val="Ttulo1"/>
    <w:rsid w:val="00FC1057"/>
    <w:rPr>
      <w:rFonts w:ascii="Arial" w:eastAsia="Times" w:hAnsi="Arial" w:cs="Times New Roman"/>
      <w:b/>
      <w:sz w:val="20"/>
      <w:szCs w:val="20"/>
      <w:lang w:val="es-ES_tradnl" w:eastAsia="es-ES"/>
    </w:rPr>
  </w:style>
  <w:style w:type="character" w:customStyle="1" w:styleId="Ttulo2Car">
    <w:name w:val="Título 2 Car"/>
    <w:basedOn w:val="Fuentedeprrafopredeter"/>
    <w:link w:val="Ttulo2"/>
    <w:rsid w:val="00FC1057"/>
    <w:rPr>
      <w:rFonts w:ascii="Arial" w:eastAsia="Times" w:hAnsi="Arial" w:cs="Times New Roman"/>
      <w:b/>
      <w:sz w:val="20"/>
      <w:szCs w:val="20"/>
      <w:lang w:val="es-ES_tradnl" w:eastAsia="es-ES"/>
    </w:rPr>
  </w:style>
  <w:style w:type="character" w:customStyle="1" w:styleId="Ttulo4Car">
    <w:name w:val="Título 4 Car"/>
    <w:basedOn w:val="Fuentedeprrafopredeter"/>
    <w:link w:val="Ttulo4"/>
    <w:uiPriority w:val="9"/>
    <w:rsid w:val="00FC1057"/>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uiPriority w:val="9"/>
    <w:semiHidden/>
    <w:rsid w:val="00FC1057"/>
    <w:rPr>
      <w:rFonts w:ascii="Calibri" w:eastAsia="Times New Roman" w:hAnsi="Calibri" w:cs="Times New Roman"/>
      <w:b/>
      <w:bCs/>
      <w:i/>
      <w:iCs/>
      <w:sz w:val="26"/>
      <w:szCs w:val="26"/>
      <w:lang w:val="es-ES_tradnl" w:eastAsia="es-ES"/>
    </w:rPr>
  </w:style>
  <w:style w:type="paragraph" w:styleId="Textoindependiente">
    <w:name w:val="Body Text"/>
    <w:basedOn w:val="Normal"/>
    <w:link w:val="TextoindependienteCar"/>
    <w:rsid w:val="00FC1057"/>
    <w:rPr>
      <w:rFonts w:ascii="55 Helvetica Roman" w:eastAsia="Times" w:hAnsi="55 Helvetica Roman" w:cs="Times New Roman"/>
      <w:sz w:val="20"/>
      <w:szCs w:val="20"/>
      <w:lang w:val="es-ES_tradnl" w:eastAsia="es-ES"/>
    </w:rPr>
  </w:style>
  <w:style w:type="character" w:customStyle="1" w:styleId="TextoindependienteCar">
    <w:name w:val="Texto independiente Car"/>
    <w:basedOn w:val="Fuentedeprrafopredeter"/>
    <w:link w:val="Textoindependiente"/>
    <w:rsid w:val="00FC1057"/>
    <w:rPr>
      <w:rFonts w:ascii="55 Helvetica Roman" w:eastAsia="Times" w:hAnsi="55 Helvetica Roman" w:cs="Times New Roman"/>
      <w:sz w:val="20"/>
      <w:szCs w:val="20"/>
      <w:lang w:val="es-ES_tradnl" w:eastAsia="es-ES"/>
    </w:rPr>
  </w:style>
  <w:style w:type="paragraph" w:customStyle="1" w:styleId="Level1">
    <w:name w:val="Level 1"/>
    <w:basedOn w:val="Normal"/>
    <w:rsid w:val="00FC1057"/>
    <w:pPr>
      <w:widowControl w:val="0"/>
      <w:numPr>
        <w:numId w:val="9"/>
      </w:numPr>
      <w:ind w:left="720" w:hanging="720"/>
      <w:outlineLvl w:val="0"/>
    </w:pPr>
    <w:rPr>
      <w:rFonts w:ascii="Times New Roman" w:eastAsia="Times New Roman" w:hAnsi="Times New Roman" w:cs="Times New Roman"/>
      <w:snapToGrid w:val="0"/>
      <w:szCs w:val="20"/>
      <w:lang w:val="en-US" w:eastAsia="es-ES"/>
    </w:rPr>
  </w:style>
  <w:style w:type="paragraph" w:styleId="Textoindependiente2">
    <w:name w:val="Body Text 2"/>
    <w:basedOn w:val="Normal"/>
    <w:link w:val="Textoindependiente2Car"/>
    <w:rsid w:val="00FC1057"/>
    <w:pPr>
      <w:spacing w:line="280" w:lineRule="exact"/>
      <w:jc w:val="both"/>
    </w:pPr>
    <w:rPr>
      <w:rFonts w:ascii="HelveticaNeue LT 55 Roman" w:eastAsia="Times" w:hAnsi="HelveticaNeue LT 55 Roman" w:cs="Times New Roman"/>
      <w:sz w:val="20"/>
      <w:szCs w:val="20"/>
      <w:lang w:val="es-ES_tradnl" w:eastAsia="es-ES"/>
    </w:rPr>
  </w:style>
  <w:style w:type="character" w:customStyle="1" w:styleId="Textoindependiente2Car">
    <w:name w:val="Texto independiente 2 Car"/>
    <w:basedOn w:val="Fuentedeprrafopredeter"/>
    <w:link w:val="Textoindependiente2"/>
    <w:rsid w:val="00FC1057"/>
    <w:rPr>
      <w:rFonts w:ascii="HelveticaNeue LT 55 Roman" w:eastAsia="Times" w:hAnsi="HelveticaNeue LT 55 Roman" w:cs="Times New Roman"/>
      <w:sz w:val="20"/>
      <w:szCs w:val="20"/>
      <w:lang w:val="es-ES_tradnl" w:eastAsia="es-ES"/>
    </w:rPr>
  </w:style>
  <w:style w:type="paragraph" w:styleId="Textodeglobo">
    <w:name w:val="Balloon Text"/>
    <w:basedOn w:val="Normal"/>
    <w:link w:val="TextodegloboCar"/>
    <w:semiHidden/>
    <w:rsid w:val="00FC1057"/>
    <w:rPr>
      <w:rFonts w:ascii="Tahoma" w:eastAsia="Times" w:hAnsi="Tahoma" w:cs="Tahoma"/>
      <w:sz w:val="16"/>
      <w:szCs w:val="16"/>
      <w:lang w:val="es-ES_tradnl" w:eastAsia="es-ES"/>
    </w:rPr>
  </w:style>
  <w:style w:type="character" w:customStyle="1" w:styleId="TextodegloboCar">
    <w:name w:val="Texto de globo Car"/>
    <w:basedOn w:val="Fuentedeprrafopredeter"/>
    <w:link w:val="Textodeglobo"/>
    <w:semiHidden/>
    <w:rsid w:val="00FC1057"/>
    <w:rPr>
      <w:rFonts w:ascii="Tahoma" w:eastAsia="Times" w:hAnsi="Tahoma" w:cs="Tahoma"/>
      <w:sz w:val="16"/>
      <w:szCs w:val="16"/>
      <w:lang w:val="es-ES_tradnl" w:eastAsia="es-ES"/>
    </w:rPr>
  </w:style>
  <w:style w:type="table" w:styleId="Tablaconcuadrcula">
    <w:name w:val="Table Grid"/>
    <w:basedOn w:val="Tablanormal"/>
    <w:uiPriority w:val="59"/>
    <w:rsid w:val="00FC1057"/>
    <w:rPr>
      <w:rFonts w:ascii="Times" w:eastAsia="Times" w:hAnsi="Times"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FC1057"/>
    <w:rPr>
      <w:color w:val="0000FF"/>
      <w:u w:val="single"/>
    </w:rPr>
  </w:style>
  <w:style w:type="paragraph" w:styleId="Sangradetextonormal">
    <w:name w:val="Body Text Indent"/>
    <w:basedOn w:val="Normal"/>
    <w:link w:val="SangradetextonormalCar"/>
    <w:uiPriority w:val="99"/>
    <w:unhideWhenUsed/>
    <w:rsid w:val="00FC1057"/>
    <w:pPr>
      <w:spacing w:after="120"/>
      <w:ind w:left="283"/>
    </w:pPr>
    <w:rPr>
      <w:rFonts w:ascii="Times" w:eastAsia="Times" w:hAnsi="Times" w:cs="Times New Roman"/>
      <w:szCs w:val="20"/>
      <w:lang w:val="es-ES_tradnl" w:eastAsia="es-ES"/>
    </w:rPr>
  </w:style>
  <w:style w:type="character" w:customStyle="1" w:styleId="SangradetextonormalCar">
    <w:name w:val="Sangría de texto normal Car"/>
    <w:basedOn w:val="Fuentedeprrafopredeter"/>
    <w:link w:val="Sangradetextonormal"/>
    <w:uiPriority w:val="99"/>
    <w:rsid w:val="00FC1057"/>
    <w:rPr>
      <w:rFonts w:ascii="Times" w:eastAsia="Times" w:hAnsi="Times" w:cs="Times New Roman"/>
      <w:szCs w:val="20"/>
      <w:lang w:val="es-ES_tradnl" w:eastAsia="es-ES"/>
    </w:rPr>
  </w:style>
  <w:style w:type="paragraph" w:customStyle="1" w:styleId="Default">
    <w:name w:val="Default"/>
    <w:rsid w:val="00FC1057"/>
    <w:pPr>
      <w:autoSpaceDE w:val="0"/>
      <w:autoSpaceDN w:val="0"/>
      <w:adjustRightInd w:val="0"/>
    </w:pPr>
    <w:rPr>
      <w:rFonts w:ascii="Arial Unicode MS" w:eastAsia="Arial Unicode MS" w:hAnsi="Times" w:cs="Arial Unicode MS"/>
      <w:color w:val="000000"/>
      <w:lang w:eastAsia="es-ES"/>
    </w:rPr>
  </w:style>
  <w:style w:type="paragraph" w:customStyle="1" w:styleId="parrafo2">
    <w:name w:val="parrafo_2"/>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bloque">
    <w:name w:val="bloque"/>
    <w:basedOn w:val="Normal"/>
    <w:rsid w:val="00FC1057"/>
    <w:pPr>
      <w:spacing w:before="100" w:beforeAutospacing="1" w:after="100" w:afterAutospacing="1"/>
    </w:pPr>
    <w:rPr>
      <w:rFonts w:ascii="Times New Roman" w:eastAsia="Times New Roman" w:hAnsi="Times New Roman" w:cs="Times New Roman"/>
      <w:lang w:eastAsia="es-ES"/>
    </w:rPr>
  </w:style>
  <w:style w:type="numbering" w:customStyle="1" w:styleId="aListaletrassin">
    <w:name w:val="a) Lista letras sin ñ"/>
    <w:basedOn w:val="Sinlista"/>
    <w:rsid w:val="00FC1057"/>
    <w:pPr>
      <w:numPr>
        <w:numId w:val="16"/>
      </w:numPr>
    </w:pPr>
  </w:style>
  <w:style w:type="paragraph" w:styleId="NormalWeb">
    <w:name w:val="Normal (Web)"/>
    <w:basedOn w:val="Normal"/>
    <w:uiPriority w:val="99"/>
    <w:semiHidden/>
    <w:unhideWhenUsed/>
    <w:rsid w:val="00FC1057"/>
    <w:pPr>
      <w:spacing w:before="100" w:beforeAutospacing="1" w:after="100" w:afterAutospacing="1"/>
    </w:pPr>
    <w:rPr>
      <w:rFonts w:ascii="Times New Roman" w:eastAsia="Times New Roman" w:hAnsi="Times New Roman" w:cs="Times New Roman"/>
      <w:lang w:eastAsia="es-ES"/>
    </w:rPr>
  </w:style>
  <w:style w:type="character" w:styleId="Textoennegrita">
    <w:name w:val="Strong"/>
    <w:uiPriority w:val="22"/>
    <w:qFormat/>
    <w:rsid w:val="00FC1057"/>
    <w:rPr>
      <w:b/>
      <w:bCs/>
    </w:rPr>
  </w:style>
  <w:style w:type="character" w:styleId="Refdecomentario">
    <w:name w:val="annotation reference"/>
    <w:uiPriority w:val="99"/>
    <w:semiHidden/>
    <w:unhideWhenUsed/>
    <w:rsid w:val="00FC1057"/>
    <w:rPr>
      <w:sz w:val="16"/>
      <w:szCs w:val="16"/>
    </w:rPr>
  </w:style>
  <w:style w:type="paragraph" w:styleId="Textocomentario">
    <w:name w:val="annotation text"/>
    <w:basedOn w:val="Normal"/>
    <w:link w:val="TextocomentarioCar"/>
    <w:uiPriority w:val="99"/>
    <w:semiHidden/>
    <w:unhideWhenUsed/>
    <w:rsid w:val="00FC1057"/>
    <w:rPr>
      <w:rFonts w:ascii="Times" w:eastAsia="Times" w:hAnsi="Times"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FC1057"/>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C1057"/>
    <w:rPr>
      <w:b/>
      <w:bCs/>
    </w:rPr>
  </w:style>
  <w:style w:type="character" w:customStyle="1" w:styleId="AsuntodelcomentarioCar">
    <w:name w:val="Asunto del comentario Car"/>
    <w:basedOn w:val="TextocomentarioCar"/>
    <w:link w:val="Asuntodelcomentario"/>
    <w:uiPriority w:val="99"/>
    <w:semiHidden/>
    <w:rsid w:val="00FC1057"/>
    <w:rPr>
      <w:rFonts w:ascii="Times" w:eastAsia="Times" w:hAnsi="Times" w:cs="Times New Roman"/>
      <w:b/>
      <w:bCs/>
      <w:sz w:val="20"/>
      <w:szCs w:val="20"/>
      <w:lang w:val="es-ES_tradnl" w:eastAsia="es-ES"/>
    </w:rPr>
  </w:style>
  <w:style w:type="paragraph" w:styleId="Prrafodelista">
    <w:name w:val="List Paragraph"/>
    <w:basedOn w:val="Normal"/>
    <w:uiPriority w:val="34"/>
    <w:qFormat/>
    <w:rsid w:val="00FC1057"/>
    <w:pPr>
      <w:spacing w:before="240"/>
      <w:ind w:left="720"/>
      <w:contextualSpacing/>
      <w:jc w:val="both"/>
    </w:pPr>
    <w:rPr>
      <w:rFonts w:ascii="Arial" w:eastAsia="MS Mincho" w:hAnsi="Arial" w:cs="Times New Roman"/>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67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503</Words>
  <Characters>2771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Milagros Ruíz Gómez</cp:lastModifiedBy>
  <cp:revision>5</cp:revision>
  <dcterms:created xsi:type="dcterms:W3CDTF">2023-09-04T10:21:00Z</dcterms:created>
  <dcterms:modified xsi:type="dcterms:W3CDTF">2023-09-11T10:20:00Z</dcterms:modified>
</cp:coreProperties>
</file>